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758F3" w:rsidTr="00D758F3">
        <w:tc>
          <w:tcPr>
            <w:tcW w:w="4785" w:type="dxa"/>
          </w:tcPr>
          <w:p w:rsid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758F3">
              <w:rPr>
                <w:rStyle w:val="fontstyle01mrcssatt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851294" cy="1180214"/>
                  <wp:effectExtent l="19050" t="0" r="6206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3707" cy="11894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  <w:p w:rsidR="00D758F3" w:rsidRPr="00D758F3" w:rsidRDefault="00D758F3" w:rsidP="00D758F3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  <w:r w:rsidRPr="00D758F3">
              <w:rPr>
                <w:rStyle w:val="fontstyle01mrcssattr"/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  <w:t>Жители Курской области могут получить услуги Росреестра любым удобным способом</w:t>
            </w:r>
          </w:p>
          <w:p w:rsidR="00D758F3" w:rsidRDefault="00D758F3" w:rsidP="00D758F3">
            <w:pPr>
              <w:jc w:val="both"/>
              <w:rPr>
                <w:rStyle w:val="fontstyle01mrcssatt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D758F3" w:rsidRPr="00D758F3" w:rsidRDefault="00D758F3" w:rsidP="00D758F3">
      <w:pPr>
        <w:spacing w:after="0" w:line="240" w:lineRule="auto"/>
        <w:jc w:val="both"/>
        <w:rPr>
          <w:rStyle w:val="fontstyle01mrcssattr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58F3" w:rsidRPr="00D758F3" w:rsidRDefault="00FE3759" w:rsidP="00D758F3">
      <w:pPr>
        <w:spacing w:after="0" w:line="240" w:lineRule="auto"/>
        <w:jc w:val="both"/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Управление Федеральной службы государственной регистрации, кадастра и картографии по </w:t>
      </w:r>
      <w:r w:rsidR="00D758F3"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</w:t>
      </w:r>
      <w:r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>области информирует о способах получения услуг Росреестра в учетно-регистрационной сфере.</w:t>
      </w:r>
      <w:r w:rsidR="00D758F3" w:rsidRPr="00D758F3"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D758F3" w:rsidRPr="00D758F3" w:rsidRDefault="00D758F3" w:rsidP="00D758F3">
      <w:pPr>
        <w:spacing w:after="0" w:line="240" w:lineRule="auto"/>
        <w:jc w:val="both"/>
        <w:rPr>
          <w:rStyle w:val="fontstyle21mrcssattr"/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D758F3" w:rsidRDefault="00D758F3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Одним из о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сновн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ых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направлени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Управления Росреестра по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Курской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(в числе прочих,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относящихся к компетенции ведомства) – это постановка объектов недвижимости на кадастровый учет,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регистрация прав и предоставление сведений об объектах недвижимости.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58F3" w:rsidRDefault="00D758F3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получения указанных услуг Росреестра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жители Курской области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могут воспользоваться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одним из  способов.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758F3" w:rsidRDefault="001A05BD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Заявление и пакет документов,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необходим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осуществления того или иного учетно-регистрационного действия с объектом недвижимости,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быть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 в 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любо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приема-выдачи документов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многофункционального центра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предоставлению государственных и муниципальных услуг 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Курской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области (МФЦ).</w:t>
      </w:r>
    </w:p>
    <w:p w:rsidR="00D758F3" w:rsidRPr="00D758F3" w:rsidRDefault="001A05BD" w:rsidP="00D758F3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акже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ожно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направить документы в Управление Росреестра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Курской области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месту нахождения объекта недвижимости 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почтовым отправление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описью вложения и уведомлением о вручении. При этом подлинность подписи заявителя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должна быть засвидетельствована в нотариальном порядке.</w:t>
      </w:r>
      <w:r w:rsidR="00D758F3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731BF" w:rsidRPr="00D758F3" w:rsidRDefault="00D758F3" w:rsidP="00D758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Следует отметить, что в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время все большую популярность для получения услуг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Росреестра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регистрации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и кадастровому учету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недвижимости, а также </w:t>
      </w:r>
      <w:r w:rsidR="001A05BD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предоставлению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сведений из Единого государственного реестра недвижимости (ЕГРН) приобретает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электронный способ через официальный портал Росреестра (</w:t>
      </w:r>
      <w:hyperlink r:id="rId6" w:tgtFrame="_blank" w:history="1">
        <w:r w:rsidR="00FE3759" w:rsidRPr="00D758F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https://rosreestr.ru</w:t>
        </w:r>
      </w:hyperlink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), в том числе через «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Личный</w:t>
      </w:r>
      <w:r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E3759" w:rsidRPr="00D758F3"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кабинет»</w:t>
      </w:r>
      <w:r>
        <w:rPr>
          <w:rStyle w:val="fontstyle21mrcssattr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3731BF" w:rsidRPr="00D758F3" w:rsidSect="00C6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107D"/>
    <w:multiLevelType w:val="hybridMultilevel"/>
    <w:tmpl w:val="52946EC2"/>
    <w:lvl w:ilvl="0" w:tplc="4B601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E3759"/>
    <w:rsid w:val="001A05BD"/>
    <w:rsid w:val="003731BF"/>
    <w:rsid w:val="00C65F69"/>
    <w:rsid w:val="00D758F3"/>
    <w:rsid w:val="00FE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mrcssattr">
    <w:name w:val="fontstyle01_mr_css_attr"/>
    <w:basedOn w:val="a0"/>
    <w:rsid w:val="00FE3759"/>
  </w:style>
  <w:style w:type="character" w:customStyle="1" w:styleId="fontstyle21mrcssattr">
    <w:name w:val="fontstyle21_mr_css_attr"/>
    <w:basedOn w:val="a0"/>
    <w:rsid w:val="00FE3759"/>
  </w:style>
  <w:style w:type="character" w:styleId="a3">
    <w:name w:val="Hyperlink"/>
    <w:basedOn w:val="a0"/>
    <w:uiPriority w:val="99"/>
    <w:semiHidden/>
    <w:unhideWhenUsed/>
    <w:rsid w:val="00FE3759"/>
    <w:rPr>
      <w:color w:val="0000FF"/>
      <w:u w:val="single"/>
    </w:rPr>
  </w:style>
  <w:style w:type="table" w:styleId="a4">
    <w:name w:val="Table Grid"/>
    <w:basedOn w:val="a1"/>
    <w:uiPriority w:val="59"/>
    <w:rsid w:val="00D758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58F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58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2020-09-10T06:45:00Z</dcterms:created>
  <dcterms:modified xsi:type="dcterms:W3CDTF">2020-09-10T07:49:00Z</dcterms:modified>
</cp:coreProperties>
</file>