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6A0C4B" w:rsidRPr="004E537B" w:rsidTr="00834A3D">
        <w:tc>
          <w:tcPr>
            <w:tcW w:w="4266" w:type="dxa"/>
          </w:tcPr>
          <w:p w:rsidR="006A0C4B" w:rsidRPr="004E537B" w:rsidRDefault="006A0C4B" w:rsidP="00834A3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A0C4B" w:rsidRPr="004E537B" w:rsidRDefault="006A0C4B" w:rsidP="00834A3D">
            <w:pPr>
              <w:jc w:val="center"/>
              <w:rPr>
                <w:b/>
                <w:sz w:val="32"/>
                <w:szCs w:val="32"/>
              </w:rPr>
            </w:pPr>
          </w:p>
          <w:p w:rsidR="006A0C4B" w:rsidRPr="006A0C4B" w:rsidRDefault="006A0C4B" w:rsidP="006A0C4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6A0C4B">
              <w:rPr>
                <w:rFonts w:ascii="Times New Roman" w:hAnsi="Times New Roman" w:cs="Times New Roman"/>
                <w:b/>
                <w:sz w:val="32"/>
                <w:szCs w:val="32"/>
              </w:rPr>
              <w:t>Меняем статус земельного участка</w:t>
            </w:r>
          </w:p>
        </w:tc>
      </w:tr>
    </w:tbl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bCs/>
          <w:i/>
          <w:color w:val="000000"/>
          <w:sz w:val="28"/>
          <w:szCs w:val="28"/>
        </w:rPr>
        <w:t>Управление Росреестра по Курской области информирует.</w:t>
      </w:r>
    </w:p>
    <w:p w:rsidR="006A0C4B" w:rsidRDefault="006A0C4B" w:rsidP="006A0C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0"/>
          <w:szCs w:val="30"/>
        </w:rPr>
      </w:pP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0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сведениях Единого государственного реестра недвижимости (ЕГРН)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земельный участок имеет временный статус, если он одновременно отвечает следующим условиям:</w:t>
      </w: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680539">
        <w:rPr>
          <w:rFonts w:ascii="Times New Roman" w:hAnsi="Times New Roman" w:cs="Times New Roman"/>
          <w:color w:val="000000"/>
          <w:sz w:val="28"/>
          <w:szCs w:val="28"/>
        </w:rPr>
        <w:t xml:space="preserve"> если земельный участок был образован и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 на кадастровый учет в период с 1 марта 2008 г. до 1 января 2017 г. </w:t>
      </w: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color w:val="000000"/>
          <w:sz w:val="28"/>
          <w:szCs w:val="28"/>
        </w:rPr>
        <w:t>2) права на него не зарегистрированы (это правило не распространяется на участки, право на которые возникает независимо от регистрации прав на него (например,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наследования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Особенности временных земельных участков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состоят в следующем:</w:t>
      </w:r>
    </w:p>
    <w:p w:rsidR="006A0C4B" w:rsidRPr="006A0C4B" w:rsidRDefault="006A0C4B" w:rsidP="006A0C4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color w:val="000000"/>
          <w:sz w:val="28"/>
          <w:szCs w:val="28"/>
        </w:rPr>
        <w:t>из такого участка нельзя образовать новые участки;</w:t>
      </w: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eastAsia="Arial Unicode MS" w:hAnsi="Times New Roman" w:cs="Times New Roman"/>
          <w:color w:val="000000"/>
          <w:sz w:val="28"/>
          <w:szCs w:val="28"/>
        </w:rPr>
        <w:t></w:t>
      </w:r>
      <w:r w:rsidRPr="006A0C4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исключить его из ЕГРН в течение срока действия временного статуса можно по заявлению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собственника (собственников) земельного участка (участков), в результате преобразования которого (которых) он был образован. Если преобразованный участок является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 xml:space="preserve"> участком, </w:t>
      </w:r>
      <w:r w:rsidR="00680539">
        <w:rPr>
          <w:rFonts w:ascii="Times New Roman" w:hAnsi="Times New Roman" w:cs="Times New Roman"/>
          <w:color w:val="000000"/>
          <w:sz w:val="28"/>
          <w:szCs w:val="28"/>
        </w:rPr>
        <w:t>государст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>венная собственность на который</w:t>
      </w:r>
      <w:r w:rsidR="00680539">
        <w:rPr>
          <w:rFonts w:ascii="Times New Roman" w:hAnsi="Times New Roman" w:cs="Times New Roman"/>
          <w:color w:val="000000"/>
          <w:sz w:val="28"/>
          <w:szCs w:val="28"/>
        </w:rPr>
        <w:t xml:space="preserve"> не разграничена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, то заявление должен подать орган государственной власти или орган местного самоуправления, уполномоченный на распоряжение такими участками.</w:t>
      </w:r>
    </w:p>
    <w:p w:rsidR="006A0C4B" w:rsidRPr="006A0C4B" w:rsidRDefault="006A0C4B" w:rsidP="00AF0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color w:val="000000"/>
          <w:sz w:val="28"/>
          <w:szCs w:val="28"/>
        </w:rPr>
        <w:t>Чтобы изменить статус временного земельного участка на актуальный, необходимо до 1</w:t>
      </w:r>
      <w:r w:rsidR="00AF0373">
        <w:rPr>
          <w:rFonts w:ascii="Times New Roman" w:hAnsi="Times New Roman" w:cs="Times New Roman"/>
          <w:color w:val="000000"/>
          <w:sz w:val="28"/>
          <w:szCs w:val="28"/>
        </w:rPr>
        <w:t xml:space="preserve"> марта 2022 г. зарегистрировать 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F0373">
        <w:rPr>
          <w:rFonts w:ascii="Times New Roman" w:hAnsi="Times New Roman" w:cs="Times New Roman"/>
          <w:color w:val="000000"/>
          <w:sz w:val="28"/>
          <w:szCs w:val="28"/>
        </w:rPr>
        <w:t>рава на такой земельный уч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>асток, в том числе право</w:t>
      </w:r>
      <w:r w:rsidR="00AF0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, если участок находится в государственной или муниципальной собственности</w:t>
      </w:r>
      <w:r w:rsidR="006D5A08">
        <w:rPr>
          <w:rFonts w:ascii="Times New Roman" w:hAnsi="Times New Roman" w:cs="Times New Roman"/>
          <w:color w:val="000000"/>
          <w:sz w:val="28"/>
          <w:szCs w:val="28"/>
        </w:rPr>
        <w:t xml:space="preserve"> и предоставлен по договору аренды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0C4B" w:rsidRPr="006A0C4B" w:rsidRDefault="006A0C4B" w:rsidP="006A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C4B">
        <w:rPr>
          <w:rFonts w:ascii="Times New Roman" w:hAnsi="Times New Roman" w:cs="Times New Roman"/>
          <w:color w:val="000000"/>
          <w:sz w:val="28"/>
          <w:szCs w:val="28"/>
        </w:rPr>
        <w:t xml:space="preserve">Если до указанной даты временный земельный участок не будет изменен на актуальный, то такой земельный участок будет исключен из ЕГРН, статус записи о нем будет изменен </w:t>
      </w:r>
      <w:proofErr w:type="gramStart"/>
      <w:r w:rsidRPr="006A0C4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A0C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архивные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A0C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2DC1" w:rsidRPr="006A0C4B" w:rsidRDefault="00212DC1" w:rsidP="006A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2DC1" w:rsidRPr="006A0C4B" w:rsidSect="0021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0A42"/>
    <w:multiLevelType w:val="hybridMultilevel"/>
    <w:tmpl w:val="1812E662"/>
    <w:lvl w:ilvl="0" w:tplc="8FC865FE">
      <w:numFmt w:val="bullet"/>
      <w:lvlText w:val="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FD03D58"/>
    <w:multiLevelType w:val="hybridMultilevel"/>
    <w:tmpl w:val="3DFC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3E666D"/>
    <w:multiLevelType w:val="hybridMultilevel"/>
    <w:tmpl w:val="6AE661A6"/>
    <w:lvl w:ilvl="0" w:tplc="8FC865FE">
      <w:numFmt w:val="bullet"/>
      <w:lvlText w:val="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C4B"/>
    <w:rsid w:val="00212DC1"/>
    <w:rsid w:val="00680539"/>
    <w:rsid w:val="006A0C4B"/>
    <w:rsid w:val="006D5A08"/>
    <w:rsid w:val="00776332"/>
    <w:rsid w:val="00976673"/>
    <w:rsid w:val="00A137B8"/>
    <w:rsid w:val="00A6114A"/>
    <w:rsid w:val="00AF0373"/>
    <w:rsid w:val="00D7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C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0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Башкеева А А</cp:lastModifiedBy>
  <cp:revision>4</cp:revision>
  <cp:lastPrinted>2021-01-27T12:52:00Z</cp:lastPrinted>
  <dcterms:created xsi:type="dcterms:W3CDTF">2021-01-26T11:20:00Z</dcterms:created>
  <dcterms:modified xsi:type="dcterms:W3CDTF">2021-01-27T12:54:00Z</dcterms:modified>
</cp:coreProperties>
</file>